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藕塘中心幼儿园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小1班</w:t>
      </w: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宋体"/>
          <w:kern w:val="0"/>
          <w:sz w:val="32"/>
          <w:szCs w:val="32"/>
        </w:rPr>
        <w:t>周周计划</w:t>
      </w:r>
    </w:p>
    <w:tbl>
      <w:tblPr>
        <w:tblStyle w:val="2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866"/>
        <w:gridCol w:w="535"/>
        <w:gridCol w:w="1080"/>
        <w:gridCol w:w="188"/>
        <w:gridCol w:w="1252"/>
        <w:gridCol w:w="551"/>
        <w:gridCol w:w="14"/>
        <w:gridCol w:w="335"/>
        <w:gridCol w:w="144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主题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小动物乖乖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日期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日—1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周重点</w:t>
            </w:r>
          </w:p>
        </w:tc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eastAsia="汉仪中圆简"/>
                <w:sz w:val="24"/>
                <w:szCs w:val="24"/>
                <w:lang w:eastAsia="zh-CN"/>
              </w:rPr>
              <w:t>喜欢听童话故事，尝试用口头和体态语言表现故事中的小动物形象。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汉仪中圆简" w:hAnsi="汉仪中圆简" w:eastAsia="汉仪中圆简" w:cs="汉仪中圆简"/>
                <w:sz w:val="24"/>
                <w:lang w:val="en-US" w:eastAsia="zh-CN"/>
              </w:rPr>
            </w:pPr>
            <w:r>
              <w:rPr>
                <w:rFonts w:hint="eastAsia" w:eastAsia="汉仪中圆简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汉仪中圆简"/>
                <w:sz w:val="24"/>
                <w:szCs w:val="24"/>
                <w:lang w:eastAsia="zh-CN"/>
              </w:rPr>
              <w:t>喜爱小动物，学会关心和真爱小动物。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活动</w:t>
            </w:r>
          </w:p>
        </w:tc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愉快进餐，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吃饭不挑食，不撒饭粒。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2、厕所人多时不拥挤，能让一让。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活动</w:t>
            </w:r>
          </w:p>
        </w:tc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学习拍皮球，初步掌握拍球的方法。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提高运动技能，对球类活动有兴趣。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</w:p>
        </w:tc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家长周末有时间可以带孩子去动物园游玩。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和孩子一起收集有关动物的图片或图书，增强孩子对动物的兴趣。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晨间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锻炼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老鼠笼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滚轮胎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123木头人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圈、垫子、纱巾、沙包、飞盘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圈、垫子、纱巾、沙包、飞盘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木制滑梯区域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老鹰捉小鸡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</w:t>
            </w:r>
            <w:r>
              <w:rPr>
                <w:rFonts w:hint="eastAsia" w:ascii="宋体" w:hAnsi="宋体" w:cs="宋体"/>
                <w:sz w:val="24"/>
              </w:rPr>
              <w:t>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活动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语言活动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小兔子乖乖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小鸭和小鸡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科学活动：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快乐一家人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数学活动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小动物找家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生成活动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多彩果汁杯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游戏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重点观察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莓美创意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2、重点观察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柠宁阅读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2、重点观察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苹坪建构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室内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2、重点观察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甜蜜小屋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重点观察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萄淘动脑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区域材料提供</w:t>
            </w:r>
          </w:p>
        </w:tc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莓美创意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   印有小鱼图形的白纸、泡泡形状的彩纸等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柠宁阅读   《小动物乖乖》绘本、《怕水的鳄鱼》绘本、各种小动物头饰等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苹坪建构    纸盒、牛奶箱若干、矿泉水瓶等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甜蜜小屋    小动物玩偶若干、小狗衣服等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萄淘动脑    各类小鱼积木、钓鱼竿、池塘KT板等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下午活动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户外体育活动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扭扭车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木制滑梯区域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毽子、沙包、飞盘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小滑梯区域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自由活动：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皮球等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活动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安全活动：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不乱吃东西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手工：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美丽的泡泡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赶猪回家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音乐</w:t>
            </w:r>
            <w:r>
              <w:rPr>
                <w:rFonts w:hint="eastAsia" w:ascii="宋体" w:hAnsi="宋体" w:cs="宋体"/>
                <w:sz w:val="24"/>
              </w:rPr>
              <w:t>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小猪睡觉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生成活动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做果汁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E8CA9"/>
    <w:multiLevelType w:val="singleLevel"/>
    <w:tmpl w:val="940E8C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052E92"/>
    <w:multiLevelType w:val="singleLevel"/>
    <w:tmpl w:val="B2052E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4746B3"/>
    <w:multiLevelType w:val="singleLevel"/>
    <w:tmpl w:val="004746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1026"/>
    <w:rsid w:val="097B3EF6"/>
    <w:rsid w:val="560C1026"/>
    <w:rsid w:val="7389601A"/>
    <w:rsid w:val="7BB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2020-11-13T07:48:00Z</dcterms:created>
  <dc:creator>蓝调</dc:creator>
  <cp:lastModifiedBy>蓝调</cp:lastModifiedBy>
  <dcterms:modified xsi:type="dcterms:W3CDTF">2020-11-26T08:26:52Z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